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  <w:rtl w:val="0"/>
          <w:lang w:val="en-US"/>
        </w:rPr>
        <w:t>Interviewee Profile Worksheet</w:t>
      </w:r>
    </w:p>
    <w:tbl>
      <w:tblPr>
        <w:tblW w:w="943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60"/>
        <w:gridCol w:w="960"/>
        <w:gridCol w:w="1320"/>
        <w:gridCol w:w="799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43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Interviewee Name: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43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Date: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43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Job Title: </w:t>
            </w:r>
          </w:p>
        </w:tc>
      </w:tr>
      <w:tr>
        <w:tblPrEx>
          <w:shd w:val="clear" w:color="auto" w:fill="ced7e7"/>
        </w:tblPrEx>
        <w:trPr>
          <w:trHeight w:val="2218" w:hRule="atLeast"/>
        </w:trPr>
        <w:tc>
          <w:tcPr>
            <w:tcW w:type="dxa" w:w="943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Key Responsibilities, including outputs produced: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43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Communication Style Characteristics: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Estimated Rating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Low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Medium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High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Amount of computing experience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Amount of experience with the subject system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Knowledge of the problem or opportunity driving the project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Level of support for the project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68" w:hRule="atLeast"/>
        </w:trPr>
        <w:tc>
          <w:tcPr>
            <w:tcW w:type="dxa" w:w="943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Comments: (Include their issues and general attitude toward the project if possible.)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BA113: Collaborate with Stakeholders to Elicit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