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1"/>
        <w:rPr>
          <w:rStyle w:val="None"/>
          <w:rFonts w:ascii="Arial" w:cs="Arial" w:hAnsi="Arial" w:eastAsia="Arial"/>
          <w:sz w:val="24"/>
          <w:szCs w:val="24"/>
        </w:rPr>
      </w:pPr>
    </w:p>
    <w:p>
      <w:pPr>
        <w:pStyle w:val="Title1"/>
        <w:rPr>
          <w:rStyle w:val="None"/>
          <w:rFonts w:ascii="Arial" w:cs="Arial" w:hAnsi="Arial" w:eastAsia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rtl w:val="0"/>
          <w:lang w:val="en-US"/>
        </w:rPr>
        <w:t>Communication Plan Template</w:t>
      </w:r>
    </w:p>
    <w:p>
      <w:pPr>
        <w:pStyle w:val="Body A"/>
        <w:rPr>
          <w:rStyle w:val="None"/>
          <w:sz w:val="24"/>
          <w:szCs w:val="24"/>
        </w:rPr>
      </w:pPr>
    </w:p>
    <w:tbl>
      <w:tblPr>
        <w:tblW w:w="1287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93"/>
        <w:gridCol w:w="1730"/>
        <w:gridCol w:w="1398"/>
        <w:gridCol w:w="1397"/>
        <w:gridCol w:w="1398"/>
        <w:gridCol w:w="1430"/>
        <w:gridCol w:w="1673"/>
        <w:gridCol w:w="1367"/>
        <w:gridCol w:w="1184"/>
      </w:tblGrid>
      <w:tr>
        <w:tblPrEx>
          <w:shd w:val="clear" w:color="auto" w:fill="4f81bd"/>
        </w:tblPrEx>
        <w:trPr>
          <w:trHeight w:val="443" w:hRule="atLeast"/>
          <w:tblHeader/>
        </w:trPr>
        <w:tc>
          <w:tcPr>
            <w:tcW w:type="dxa" w:w="1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ext"/>
              <w:spacing w:before="60" w:after="60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Activity</w:t>
            </w:r>
          </w:p>
        </w:tc>
        <w:tc>
          <w:tcPr>
            <w:tcW w:type="dxa" w:w="1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ext"/>
              <w:spacing w:before="60" w:after="60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Purpose of Communication</w:t>
            </w:r>
          </w:p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ext"/>
              <w:spacing w:before="60" w:after="60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Audience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ext"/>
              <w:spacing w:before="60" w:after="60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When</w:t>
            </w:r>
          </w:p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ext"/>
              <w:spacing w:before="60" w:after="60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Delivery Method</w:t>
            </w:r>
          </w:p>
        </w:tc>
        <w:tc>
          <w:tcPr>
            <w:tcW w:type="dxa" w:w="14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ext"/>
              <w:spacing w:before="60" w:after="60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Presentation Method</w:t>
            </w:r>
          </w:p>
        </w:tc>
        <w:tc>
          <w:tcPr>
            <w:tcW w:type="dxa" w:w="1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ext"/>
              <w:spacing w:before="60" w:after="60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Documentation Formats</w:t>
            </w:r>
          </w:p>
        </w:tc>
        <w:tc>
          <w:tcPr>
            <w:tcW w:type="dxa" w:w="1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ext"/>
              <w:spacing w:before="60" w:after="60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Level of Formality</w:t>
            </w:r>
          </w:p>
        </w:tc>
        <w:tc>
          <w:tcPr>
            <w:tcW w:type="dxa" w:w="1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ext"/>
              <w:spacing w:before="60" w:after="60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Where</w:t>
            </w:r>
          </w:p>
        </w:tc>
      </w:tr>
      <w:tr>
        <w:tblPrEx>
          <w:shd w:val="clear" w:color="auto" w:fill="ced7e7"/>
        </w:tblPrEx>
        <w:trPr>
          <w:trHeight w:val="1117" w:hRule="atLeast"/>
        </w:trPr>
        <w:tc>
          <w:tcPr>
            <w:tcW w:type="dxa" w:w="1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17" w:hRule="atLeast"/>
        </w:trPr>
        <w:tc>
          <w:tcPr>
            <w:tcW w:type="dxa" w:w="1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17" w:hRule="atLeast"/>
        </w:trPr>
        <w:tc>
          <w:tcPr>
            <w:tcW w:type="dxa" w:w="1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17" w:hRule="atLeast"/>
        </w:trPr>
        <w:tc>
          <w:tcPr>
            <w:tcW w:type="dxa" w:w="1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17" w:hRule="atLeast"/>
        </w:trPr>
        <w:tc>
          <w:tcPr>
            <w:tcW w:type="dxa" w:w="1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spacing w:line="240" w:lineRule="auto"/>
        <w:ind w:left="108" w:hanging="108"/>
        <w:rPr>
          <w:rStyle w:val="None"/>
          <w:sz w:val="24"/>
          <w:szCs w:val="24"/>
        </w:rPr>
      </w:pPr>
    </w:p>
    <w:p>
      <w:pPr>
        <w:pStyle w:val="Normal.0"/>
        <w:spacing w:after="0"/>
        <w:rPr>
          <w:rStyle w:val="None"/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None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Normal.0"/>
        <w:spacing w:before="60" w:after="60"/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page"/>
      </w:r>
    </w:p>
    <w:p>
      <w:pPr>
        <w:pStyle w:val="Normal.0"/>
        <w:spacing w:before="60" w:after="60"/>
        <w:rPr>
          <w:rStyle w:val="None"/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None"/>
          <w:rFonts w:ascii="Arial" w:hAnsi="Arial"/>
          <w:b w:val="1"/>
          <w:bCs w:val="1"/>
          <w:sz w:val="20"/>
          <w:szCs w:val="20"/>
          <w:rtl w:val="0"/>
          <w:lang w:val="en-US"/>
        </w:rPr>
        <w:t>Delivery methods:</w:t>
      </w:r>
    </w:p>
    <w:p>
      <w:pPr>
        <w:pStyle w:val="Normal.0"/>
        <w:numPr>
          <w:ilvl w:val="0"/>
          <w:numId w:val="2"/>
        </w:numPr>
        <w:bidi w:val="0"/>
        <w:spacing w:before="60" w:after="6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One-on-one meeting (face-to-face/telephone)</w:t>
      </w:r>
    </w:p>
    <w:p>
      <w:pPr>
        <w:pStyle w:val="Normal.0"/>
        <w:numPr>
          <w:ilvl w:val="0"/>
          <w:numId w:val="2"/>
        </w:numPr>
        <w:bidi w:val="0"/>
        <w:spacing w:before="60" w:after="6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Group meeting (collocated/virtual)</w:t>
      </w:r>
    </w:p>
    <w:p>
      <w:pPr>
        <w:pStyle w:val="Normal.0"/>
        <w:numPr>
          <w:ilvl w:val="0"/>
          <w:numId w:val="2"/>
        </w:numPr>
        <w:bidi w:val="0"/>
        <w:spacing w:before="60" w:after="6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Document distribution (hardcopy/e-mail/shared repository)</w:t>
      </w:r>
    </w:p>
    <w:p>
      <w:pPr>
        <w:pStyle w:val="Normal.0"/>
        <w:spacing w:before="60" w:after="60"/>
        <w:rPr>
          <w:rStyle w:val="None"/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None"/>
          <w:rFonts w:ascii="Arial" w:hAnsi="Arial"/>
          <w:b w:val="1"/>
          <w:bCs w:val="1"/>
          <w:sz w:val="20"/>
          <w:szCs w:val="20"/>
          <w:rtl w:val="0"/>
          <w:lang w:val="en-US"/>
        </w:rPr>
        <w:t>Presentation methods:</w:t>
      </w:r>
    </w:p>
    <w:p>
      <w:pPr>
        <w:pStyle w:val="Normal.0"/>
        <w:numPr>
          <w:ilvl w:val="0"/>
          <w:numId w:val="4"/>
        </w:numPr>
        <w:bidi w:val="0"/>
        <w:spacing w:before="60" w:after="6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Verbal</w:t>
      </w:r>
    </w:p>
    <w:p>
      <w:pPr>
        <w:pStyle w:val="Normal.0"/>
        <w:numPr>
          <w:ilvl w:val="0"/>
          <w:numId w:val="4"/>
        </w:numPr>
        <w:bidi w:val="0"/>
        <w:spacing w:before="60" w:after="6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Visual presentation</w:t>
      </w:r>
    </w:p>
    <w:p>
      <w:pPr>
        <w:pStyle w:val="Normal.0"/>
        <w:numPr>
          <w:ilvl w:val="0"/>
          <w:numId w:val="4"/>
        </w:numPr>
        <w:bidi w:val="0"/>
        <w:spacing w:before="60" w:after="6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Handouts</w:t>
      </w:r>
    </w:p>
    <w:p>
      <w:pPr>
        <w:pStyle w:val="Normal.0"/>
        <w:spacing w:before="60" w:after="60"/>
        <w:rPr>
          <w:rStyle w:val="None"/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None"/>
          <w:rFonts w:ascii="Arial" w:hAnsi="Arial"/>
          <w:b w:val="1"/>
          <w:bCs w:val="1"/>
          <w:sz w:val="20"/>
          <w:szCs w:val="20"/>
          <w:rtl w:val="0"/>
          <w:lang w:val="en-US"/>
        </w:rPr>
        <w:t>Documentation formats:</w:t>
      </w:r>
    </w:p>
    <w:p>
      <w:pPr>
        <w:pStyle w:val="Normal.0"/>
        <w:numPr>
          <w:ilvl w:val="0"/>
          <w:numId w:val="6"/>
        </w:numPr>
        <w:bidi w:val="0"/>
        <w:spacing w:before="60" w:after="6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Text</w:t>
      </w:r>
    </w:p>
    <w:p>
      <w:pPr>
        <w:pStyle w:val="Normal.0"/>
        <w:numPr>
          <w:ilvl w:val="0"/>
          <w:numId w:val="6"/>
        </w:numPr>
        <w:bidi w:val="0"/>
        <w:spacing w:before="60" w:after="6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Tables</w:t>
      </w:r>
    </w:p>
    <w:p>
      <w:pPr>
        <w:pStyle w:val="Normal.0"/>
        <w:numPr>
          <w:ilvl w:val="0"/>
          <w:numId w:val="6"/>
        </w:numPr>
        <w:bidi w:val="0"/>
        <w:spacing w:before="60" w:after="6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Diagrams</w:t>
      </w:r>
    </w:p>
    <w:p>
      <w:pPr>
        <w:pStyle w:val="Normal.0"/>
        <w:numPr>
          <w:ilvl w:val="0"/>
          <w:numId w:val="6"/>
        </w:numPr>
        <w:bidi w:val="0"/>
        <w:spacing w:before="60" w:after="6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Models (may combine text, tables, and diagrams)</w:t>
      </w:r>
    </w:p>
    <w:p>
      <w:pPr>
        <w:pStyle w:val="Normal.0"/>
        <w:spacing w:before="60" w:after="60"/>
        <w:rPr>
          <w:rStyle w:val="None"/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None"/>
          <w:rFonts w:ascii="Arial" w:hAnsi="Arial"/>
          <w:b w:val="1"/>
          <w:bCs w:val="1"/>
          <w:sz w:val="20"/>
          <w:szCs w:val="20"/>
          <w:rtl w:val="0"/>
          <w:lang w:val="en-US"/>
        </w:rPr>
        <w:t>Level of formality:</w:t>
      </w:r>
    </w:p>
    <w:p>
      <w:pPr>
        <w:pStyle w:val="Normal.0"/>
        <w:numPr>
          <w:ilvl w:val="0"/>
          <w:numId w:val="8"/>
        </w:numPr>
        <w:bidi w:val="0"/>
        <w:spacing w:before="60" w:after="6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Formal</w:t>
      </w:r>
    </w:p>
    <w:p>
      <w:pPr>
        <w:pStyle w:val="Normal.0"/>
        <w:numPr>
          <w:ilvl w:val="0"/>
          <w:numId w:val="8"/>
        </w:numPr>
        <w:bidi w:val="0"/>
        <w:spacing w:before="60" w:after="6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Informal</w:t>
      </w:r>
    </w:p>
    <w:p>
      <w:pPr>
        <w:pStyle w:val="Body A"/>
        <w:rPr>
          <w:rStyle w:val="None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itle1"/>
      </w:pPr>
      <w:r>
        <w:rPr>
          <w:rStyle w:val="None"/>
          <w:rFonts w:ascii="Arial" w:hAnsi="Arial"/>
          <w:b w:val="0"/>
          <w:bCs w:val="0"/>
          <w:i w:val="1"/>
          <w:i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Extracted from BA112: Plan, Manage, and Communicate Requirements </w:t>
      </w:r>
    </w:p>
    <w:sectPr>
      <w:headerReference w:type="default" r:id="rId4"/>
      <w:headerReference w:type="even" r:id="rId5"/>
      <w:footerReference w:type="default" r:id="rId6"/>
      <w:footerReference w:type="even" r:id="rId7"/>
      <w:pgSz w:w="15840" w:h="12240" w:orient="landscape"/>
      <w:pgMar w:top="1440" w:right="1440" w:bottom="1440" w:left="1440" w:header="504" w:footer="43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Fonts w:ascii="Calibri" w:cs="Calibri" w:hAnsi="Calibri" w:eastAsia="Calibri"/>
        <w:outline w:val="0"/>
        <w:color w:val="343434"/>
        <w:sz w:val="18"/>
        <w:szCs w:val="18"/>
        <w:u w:color="343434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</w:pP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 xml:space="preserve"> 300 Brickstone Square, Suite 201, Andover, MA 01810 USA  1.800.288.7246</w:t>
    </w:r>
    <w:r>
      <w:rPr>
        <w:rFonts w:ascii="Calibri" w:cs="Calibri" w:hAnsi="Calibri" w:eastAsia="Calibri"/>
        <w:outline w:val="0"/>
        <w:color w:val="343434"/>
        <w:sz w:val="18"/>
        <w:szCs w:val="18"/>
        <w:u w:color="343434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br w:type="textWrapping"/>
    </w: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>tel: +1.978.649.8200  fax: +1.978.267.3533  info@corpedgroup.com</w:t>
    </w:r>
  </w:p>
  <w:p>
    <w:pPr>
      <w:pStyle w:val="Normal.0"/>
      <w:jc w:val="center"/>
    </w:pPr>
    <w:r>
      <w:rPr>
        <w:rFonts w:ascii="Calibri" w:hAnsi="Calibri" w:hint="default"/>
        <w:outline w:val="0"/>
        <w:color w:val="343434"/>
        <w:sz w:val="16"/>
        <w:szCs w:val="16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 xml:space="preserve">© </w:t>
    </w:r>
    <w:r>
      <w:rPr>
        <w:rFonts w:ascii="Calibri" w:hAnsi="Calibri"/>
        <w:outline w:val="0"/>
        <w:color w:val="343434"/>
        <w:sz w:val="16"/>
        <w:szCs w:val="16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>2024 Corporate Education Group operated by CEG Operating Company, LLC. All Rights Reserved.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Fonts w:ascii="Arial" w:cs="Arial" w:hAnsi="Arial" w:eastAsia="Arial"/>
        <w:outline w:val="0"/>
        <w:color w:val="343434"/>
        <w:sz w:val="18"/>
        <w:szCs w:val="18"/>
        <w:u w:color="343434"/>
        <w14:textFill>
          <w14:solidFill>
            <w14:srgbClr w14:val="343434"/>
          </w14:solidFill>
        </w14:textFill>
      </w:rPr>
    </w:pP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 Corporate Education Group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1 Executive Drive, Suite 301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Chelmsford, MA 01824-2558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>USA</w:t>
    </w:r>
  </w:p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1.800.288.7246 (US only) or +1.978.649.8200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"http://www.corpedgroup.com"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www.corpedgroup.com</w:t>
    </w:r>
    <w:r>
      <w:rPr/>
      <w:fldChar w:fldCharType="end" w:fldLock="0"/>
    </w:r>
  </w:p>
  <w:p>
    <w:pPr>
      <w:pStyle w:val="Normal.0"/>
      <w:jc w:val="center"/>
    </w:pPr>
    <w:r>
      <w:rPr>
        <w:rStyle w:val="None"/>
        <w:rFonts w:ascii="Arial" w:hAnsi="Arial" w:hint="default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© </w:t>
    </w: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2012 Corporate Education Group, operated by Vatterott Educational Centers, Inc. All Rights Reserved.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lear" w:pos="9360"/>
      </w:tabs>
      <w:spacing w:line="360" w:lineRule="auto"/>
    </w:pPr>
    <w:r>
      <w:drawing xmlns:a="http://schemas.openxmlformats.org/drawingml/2006/main">
        <wp:inline distT="0" distB="0" distL="0" distR="0">
          <wp:extent cx="2688382" cy="537879"/>
          <wp:effectExtent l="0" t="0" r="0" b="0"/>
          <wp:docPr id="1073741825" name="officeArt object" descr="ceg-spectrum-h-gray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eg-spectrum-h-gray.png" descr="ceg-spectrum-h-gray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382" cy="53787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spacing w:line="360" w:lineRule="auto"/>
      <w:jc w:val="center"/>
    </w:pPr>
    <w:r>
      <w:drawing xmlns:a="http://schemas.openxmlformats.org/drawingml/2006/main">
        <wp:inline distT="0" distB="0" distL="0" distR="0">
          <wp:extent cx="1574800" cy="876936"/>
          <wp:effectExtent l="0" t="0" r="0" b="0"/>
          <wp:docPr id="1073741826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 descr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8769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mc:AlternateContent>
        <mc:Choice Requires="wps">
          <w:drawing xmlns:a="http://schemas.openxmlformats.org/drawingml/2006/main">
            <wp:inline distT="0" distB="0" distL="0" distR="0">
              <wp:extent cx="1574800" cy="876936"/>
              <wp:effectExtent l="0" t="0" r="0" b="0"/>
              <wp:docPr id="1073741827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4800" cy="8769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_x0000_s1026" style="visibility:visible;width:124.0pt;height:69.1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2"/>
  </w:abstractNum>
  <w:abstractNum w:abstractNumId="1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45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1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61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77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3"/>
  </w:abstractNum>
  <w:abstractNum w:abstractNumId="3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ind w:left="45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1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61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77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4"/>
  </w:abstractNum>
  <w:abstractNum w:abstractNumId="5">
    <w:multiLevelType w:val="hybridMultilevel"/>
    <w:styleLink w:val="Imported Style 4"/>
    <w:lvl w:ilvl="0">
      <w:start w:val="1"/>
      <w:numFmt w:val="bullet"/>
      <w:suff w:val="tab"/>
      <w:lvlText w:val="·"/>
      <w:lvlJc w:val="left"/>
      <w:pPr>
        <w:ind w:left="45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1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61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77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5"/>
  </w:abstractNum>
  <w:abstractNum w:abstractNumId="7">
    <w:multiLevelType w:val="hybridMultilevel"/>
    <w:styleLink w:val="Imported Style 5"/>
    <w:lvl w:ilvl="0">
      <w:start w:val="1"/>
      <w:numFmt w:val="bullet"/>
      <w:suff w:val="tab"/>
      <w:lvlText w:val="·"/>
      <w:lvlJc w:val="left"/>
      <w:pPr>
        <w:ind w:left="45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1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61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77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outline w:val="0"/>
      <w:color w:val="343434"/>
      <w:sz w:val="18"/>
      <w:szCs w:val="18"/>
      <w:u w:color="343434"/>
      <w14:textFill>
        <w14:solidFill>
          <w14:srgbClr w14:val="343434"/>
        </w14:solidFill>
      </w14:textFill>
    </w:rPr>
  </w:style>
  <w:style w:type="paragraph" w:styleId="Title1">
    <w:name w:val="Title1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88" w:lineRule="auto"/>
      <w:ind w:left="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2b5c86"/>
      <w:spacing w:val="0"/>
      <w:kern w:val="0"/>
      <w:position w:val="0"/>
      <w:sz w:val="38"/>
      <w:szCs w:val="38"/>
      <w:u w:val="none" w:color="2b5c86"/>
      <w:shd w:val="nil" w:color="auto" w:fill="auto"/>
      <w:vertAlign w:val="baseline"/>
      <w:lang w:val="en-US"/>
      <w14:textFill>
        <w14:solidFill>
          <w14:srgbClr w14:val="2B5C86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312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191919"/>
      <w:spacing w:val="0"/>
      <w:kern w:val="0"/>
      <w:position w:val="0"/>
      <w:sz w:val="22"/>
      <w:szCs w:val="22"/>
      <w:u w:val="none" w:color="191919"/>
      <w:shd w:val="nil" w:color="auto" w:fill="auto"/>
      <w:vertAlign w:val="baseline"/>
      <w:lang w:val="en-US"/>
      <w14:textFill>
        <w14:solidFill>
          <w14:srgbClr w14:val="191919"/>
        </w14:solidFill>
      </w14:textFill>
    </w:rPr>
  </w:style>
  <w:style w:type="paragraph" w:styleId="BU_Text">
    <w:name w:val="BU_Text"/>
    <w:next w:val="BU_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1"/>
      </w:numPr>
    </w:pPr>
  </w:style>
  <w:style w:type="numbering" w:styleId="Imported Style 3">
    <w:name w:val="Imported Style 3"/>
    <w:pPr>
      <w:numPr>
        <w:numId w:val="3"/>
      </w:numPr>
    </w:pPr>
  </w:style>
  <w:style w:type="numbering" w:styleId="Imported Style 4">
    <w:name w:val="Imported Style 4"/>
    <w:pPr>
      <w:numPr>
        <w:numId w:val="5"/>
      </w:numPr>
    </w:pPr>
  </w:style>
  <w:style w:type="numbering" w:styleId="Imported Style 5">
    <w:name w:val="Imported Style 5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